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762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112006</wp:posOffset>
                  </wp:positionV>
                  <wp:extent cx="1763015" cy="1793066"/>
                  <wp:effectExtent b="0" l="0" r="0" t="0"/>
                  <wp:wrapNone/>
                  <wp:docPr descr="Un grupo de personas sentadas alrededor de una mesa&#10;&#10;El contenido generado por IA puede ser incorrecto." id="386" name="image2.jpg"/>
                  <a:graphic>
                    <a:graphicData uri="http://schemas.openxmlformats.org/drawingml/2006/picture">
                      <pic:pic>
                        <pic:nvPicPr>
                          <pic:cNvPr descr="Un grupo de personas sentadas alrededor de una mesa&#10;&#10;El contenido generado por IA puede ser incorrecto."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15" cy="17930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Pláticas de Educación Vial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Nicolás Romero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Coordinación de Movilidad y Seguridad Vial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https://drive.google.com/drive/u/0/folders/12CfJ_S6T8T5OfdWTQUdM-Y5ZaMUxV8Yt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u w:val="single"/>
                <w:rtl w:val="0"/>
              </w:rPr>
              <w:t xml:space="preserve">Esta propuesta es considerada como una práctica de campo por lo que la información se presenta a través de una carpeta en Drive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Nicolás Romero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Son pláticas que se imparten principalmente en las escuelas sobre la importancia de la cultura vial; en las cuales se realizan dinámicas y juegos para que los participantes aprendan de una forma lúdica sobre los principios y normas viales. 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También se imparten a diferentes sectores como empresas, asociaciones civiles, comerciantes, operadores y usuarios del transporte público, grupos de vecinos.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Concientizar a la población del municipio de Nicolás Romero sobre la importancia de la educación vial para garantizar la seguridad en las vías de tránsito, promoviendo los valores cívicos, principios y normas viales; fortaleciendo desde la niñez la cultura vial para la seguridad de peatones y conductores.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Nicolás Romero, municipio de la zona metropolitana del Valle de México, tenía en 2020 una población de 430,601 habitantes. Su economía se basa en el comercio y el transporte, pero es considerado municipio dormitorio porque gran parte de su población se traslada a otros lugares para trabajar o estudiar. La movilidad es complicada por las pocas vías de acceso y la alta demanda de transporte. Esto afecta la calidad de vida y genera problemas como estrés urbano, accidentes y conflictos. Por ello, la Coordinación de Movilidad y Seguridad Vial impulsa la cultura vial con pláticas informativas para fomentar el respeto, la convivencia pacífica y la seguridad en el municipio.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1919542110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395"/>
            <w:gridCol w:w="3675"/>
            <w:gridCol w:w="4650"/>
            <w:tblGridChange w:id="0">
              <w:tblGrid>
                <w:gridCol w:w="4710"/>
                <w:gridCol w:w="1395"/>
                <w:gridCol w:w="3675"/>
                <w:gridCol w:w="465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asistir a las pláticas sobre cultura vial, recibir trípticos y usar la información en su vida diaria. Las pláticas y dinámicas se graban en video para su libre difusión.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-3041</wp:posOffset>
                      </wp:positionV>
                      <wp:extent cx="1925955" cy="1217786"/>
                      <wp:effectExtent b="0" l="0" r="0" t="0"/>
                      <wp:wrapNone/>
                      <wp:docPr descr="Un grupo de personas sentadas alrededor de una mesa&#10;&#10;El contenido generado por IA puede ser incorrecto." id="392" name="image6.jpg"/>
                      <a:graphic>
                        <a:graphicData uri="http://schemas.openxmlformats.org/drawingml/2006/picture">
                          <pic:pic>
                            <pic:nvPicPr>
                              <pic:cNvPr descr="Un grupo de personas sentadas alrededor de una mesa&#10;&#10;El contenido generado por IA puede ser incorrecto." id="0" name="image6.jp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5955" cy="121778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sobre movilidad y seguridad vial se basa en leyes y reglamentos oficiales, como la Ley General de Movilidad y Seguridad Vial y el Reglamento de Tránsito del Estado de México.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86902" cy="1478457"/>
                      <wp:effectExtent b="0" l="0" r="0" t="0"/>
                      <wp:docPr id="40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6902" cy="14784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Las pláticas sobre cultura vial usan un lenguaje sencillo y se adaptan a la edad del público para asegurar claridad. A niños de preescolar se les enseña el significado de los colores del semáforo, a los de primaria los señalamientos viales, y a jóvenes y adultos las normas establecidas en el Reglamento de Tránsito.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-66674</wp:posOffset>
                      </wp:positionV>
                      <wp:extent cx="2163127" cy="1270293"/>
                      <wp:effectExtent b="0" l="0" r="0" t="0"/>
                      <wp:wrapNone/>
                      <wp:docPr descr="Un grupo de personas sentadas en el suelo&#10;&#10;El contenido generado por IA puede ser incorrecto." id="388" name="image5.jpg"/>
                      <a:graphic>
                        <a:graphicData uri="http://schemas.openxmlformats.org/drawingml/2006/picture">
                          <pic:pic>
                            <pic:nvPicPr>
                              <pic:cNvPr descr="Un grupo de personas sentadas en el suelo&#10;&#10;El contenido generado por IA puede ser incorrecto." id="0" name="image5.jp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127" cy="12702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Las pláticas y dinámicas de educación vial son valiosas y aplicables en la vida diaria, motivando a la comunidad a organizarse en acciones colectivas como comités escolares, balizamiento vial y control de horarios escolares.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-66674</wp:posOffset>
                      </wp:positionV>
                      <wp:extent cx="1528500" cy="1022746"/>
                      <wp:effectExtent b="0" l="0" r="0" t="0"/>
                      <wp:wrapNone/>
                      <wp:docPr descr="Un grupo de personas alrededor de una camioneta&#10;&#10;El contenido generado por IA puede ser incorrecto." id="393" name="image4.jpg"/>
                      <a:graphic>
                        <a:graphicData uri="http://schemas.openxmlformats.org/drawingml/2006/picture">
                          <pic:pic>
                            <pic:nvPicPr>
                              <pic:cNvPr descr="Un grupo de personas alrededor de una camioneta&#10;&#10;El contenido generado por IA puede ser incorrecto." id="0" name="image4.jp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8500" cy="102274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sobre movilidad y seguridad vial puede verificarse en leyes federales y estatales.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546100"/>
                      <wp:effectExtent b="0" l="0" r="0" t="0"/>
                      <wp:docPr id="39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546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de las pláticas está alineada con planes, programas y operativos municipales sobre movilidad y tránsito. 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difundida sobre movilidad y seguridad vial está respaldada y puede verificarse en leyes y reglamentos oficiales.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spacing w:after="240" w:before="24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Promueve la cultura vial y valores cívicos usando materiales lúdicos y trípticos informativos. También asisten oficiales de tránsito que explican aspectos técnicos del Reglamento de Tránsito Estatal, como infracciones y multas.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82102" cy="1640941"/>
                      <wp:effectExtent b="0" l="0" r="0" t="0"/>
                      <wp:wrapNone/>
                      <wp:docPr descr="Un grupo de personas en las gradas&#10;&#10;El contenido generado por IA puede ser incorrecto." id="390" name="image3.jpg"/>
                      <a:graphic>
                        <a:graphicData uri="http://schemas.openxmlformats.org/drawingml/2006/picture">
                          <pic:pic>
                            <pic:nvPicPr>
                              <pic:cNvPr descr="Un grupo de personas en las gradas&#10;&#10;El contenido generado por IA puede ser incorrecto." id="0" name="image3.jp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2102" cy="16409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>
            <w:trPr>
              <w:cantSplit w:val="1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que se difunde en pláticas y redes sociales es actual y coherente con los reglamentos y programas municipales vigentes.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-66674</wp:posOffset>
                      </wp:positionV>
                      <wp:extent cx="2435782" cy="1447461"/>
                      <wp:effectExtent b="0" l="0" r="0" t="0"/>
                      <wp:wrapNone/>
                      <wp:docPr descr="Grupo de personas de pie sobre pasto&#10;&#10;El contenido generado por IA puede ser incorrecto." id="387" name="image10.jpg"/>
                      <a:graphic>
                        <a:graphicData uri="http://schemas.openxmlformats.org/drawingml/2006/picture">
                          <pic:pic>
                            <pic:nvPicPr>
                              <pic:cNvPr descr="Grupo de personas de pie sobre pasto&#10;&#10;El contenido generado por IA puede ser incorrecto." id="0" name="image10.jp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5782" cy="14474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Tríptico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9400" cy="1562100"/>
                      <wp:effectExtent b="0" l="0" r="0" t="0"/>
                      <wp:docPr id="395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156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1"/>
              <w:trHeight w:val="3092.51953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Reportes de asistencia.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25002" cy="1983533"/>
                      <wp:effectExtent b="0" l="0" r="0" t="0"/>
                      <wp:docPr id="38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5002" cy="19835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Conocer estás métricas nos da elementos para tomar decisiones sobre los temas que hay que abordar, reforzar o introducir a las pláticas de Educación Vial; considerando siempre las necesidades y peticiones de la población atendida.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9400" cy="2286000"/>
                      <wp:effectExtent b="0" l="0" r="0" t="0"/>
                      <wp:docPr id="39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228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 través de opiniones y encuestas de satisfacción, se toman en cuenta las opiniones y solicitudes de los participantes para adecuar los temas de las pláticas, considerando las necesidades prácticas de su día a día.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25027" cy="2239894"/>
                      <wp:effectExtent b="0" l="0" r="0" t="0"/>
                      <wp:docPr id="38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5027" cy="22398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toma en consideración la opinión de maestros y padres de familia, para la mejora de los contenidos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486852" cy="993584"/>
                      <wp:effectExtent b="0" l="0" r="0" t="0"/>
                      <wp:docPr id="39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852" cy="993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.09448818897636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ind w:left="141.7322834645671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 la implementación de las pláticas de Educación Vial se ha logrado concientizar a la población, quien pone en práctica actitudes como la empatía, la paciencia y valores cívicos como el respecto, la solidaridad; así también la organización, cooperación y participación para atender el tema de la movilidad.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9400" cy="609600"/>
                      <wp:effectExtent b="0" l="0" r="0" t="0"/>
                      <wp:docPr id="39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609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difunde a través de videos, trípticos elaborados por servidores públicos y redes sociales.</w:t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20252" cy="1281136"/>
                      <wp:effectExtent b="0" l="0" r="0" t="0"/>
                      <wp:docPr id="39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0252" cy="128113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1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91" name="image8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8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-933436</wp:posOffset>
          </wp:positionH>
          <wp:positionV relativeFrom="paragraph">
            <wp:posOffset>-85712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84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5.jpg"/><Relationship Id="rId22" Type="http://schemas.openxmlformats.org/officeDocument/2006/relationships/image" Target="media/image16.png"/><Relationship Id="rId10" Type="http://schemas.openxmlformats.org/officeDocument/2006/relationships/image" Target="media/image13.png"/><Relationship Id="rId21" Type="http://schemas.openxmlformats.org/officeDocument/2006/relationships/image" Target="media/image7.png"/><Relationship Id="rId13" Type="http://schemas.openxmlformats.org/officeDocument/2006/relationships/image" Target="media/image15.png"/><Relationship Id="rId24" Type="http://schemas.openxmlformats.org/officeDocument/2006/relationships/footer" Target="footer1.xml"/><Relationship Id="rId12" Type="http://schemas.openxmlformats.org/officeDocument/2006/relationships/image" Target="media/image4.jp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7" Type="http://schemas.openxmlformats.org/officeDocument/2006/relationships/image" Target="media/image14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2.jpg"/><Relationship Id="rId8" Type="http://schemas.openxmlformats.org/officeDocument/2006/relationships/hyperlink" Target="https://drive.google.com/drive/u/0/folders/12CfJ_S6T8T5OfdWTQUdM-Y5ZaMUxV8Y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OwgKG5xepe+g95rt6MIhoF8mA==">CgMxLjAaHwoBMBIaChgICVIUChJ0YWJsZS5mcDhnaWtlaHdwdGwyCWguMzBqMHpsbDIOaC41bHFtY2pxNzZnZHEyDWguZGw4YnhmdGxnOHkyDmgueTJmZG5ib2Z0aDI5Mg5oLnV5ZTAzenIwbmNtdTgAciExWkhvcTRZUk1Fb2lFay1pTXk1WjBCblFVcjFQY2RRQzc=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